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内蒙古自治区</w:t>
      </w:r>
      <w:r>
        <w:rPr>
          <w:rFonts w:ascii="Times New Roman" w:hAnsi="Times New Roman" w:eastAsia="方正小标宋_GBK" w:cs="Times New Roman"/>
          <w:sz w:val="44"/>
          <w:szCs w:val="44"/>
        </w:rPr>
        <w:t>文化</w:t>
      </w:r>
      <w:r>
        <w:rPr>
          <w:rFonts w:hint="eastAsia" w:ascii="Times New Roman" w:hAnsi="Times New Roman" w:eastAsia="方正小标宋_GBK" w:cs="Times New Roman"/>
          <w:sz w:val="44"/>
          <w:szCs w:val="44"/>
          <w:lang w:eastAsia="zh-CN"/>
        </w:rPr>
        <w:t>和旅游执法</w:t>
      </w:r>
      <w:r>
        <w:rPr>
          <w:rFonts w:ascii="Times New Roman" w:hAnsi="Times New Roman" w:eastAsia="方正小标宋_GBK" w:cs="Times New Roman"/>
          <w:sz w:val="44"/>
          <w:szCs w:val="44"/>
        </w:rPr>
        <w:t>行政处罚</w:t>
      </w:r>
    </w:p>
    <w:p>
      <w:pPr>
        <w:spacing w:line="560" w:lineRule="exact"/>
        <w:jc w:val="center"/>
        <w:rPr>
          <w:rFonts w:hint="eastAsia"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rPr>
        <w:t>裁量</w:t>
      </w:r>
      <w:r>
        <w:rPr>
          <w:rFonts w:hint="eastAsia" w:ascii="Times New Roman" w:hAnsi="Times New Roman" w:eastAsia="方正小标宋_GBK" w:cs="Times New Roman"/>
          <w:sz w:val="44"/>
          <w:szCs w:val="44"/>
          <w:lang w:eastAsia="zh-CN"/>
        </w:rPr>
        <w:t>基准</w:t>
      </w:r>
      <w:r>
        <w:rPr>
          <w:rFonts w:ascii="Times New Roman" w:hAnsi="Times New Roman" w:eastAsia="方正小标宋_GBK" w:cs="Times New Roman"/>
          <w:sz w:val="44"/>
          <w:szCs w:val="44"/>
        </w:rPr>
        <w:t>适用规则</w:t>
      </w:r>
    </w:p>
    <w:p>
      <w:pPr>
        <w:spacing w:line="560" w:lineRule="exact"/>
        <w:ind w:firstLine="640" w:firstLineChars="200"/>
        <w:rPr>
          <w:rFonts w:ascii="Times New Roman" w:hAnsi="Times New Roman" w:eastAsia="方正黑体_GBK" w:cs="Times New Roman"/>
          <w:sz w:val="32"/>
          <w:szCs w:val="32"/>
        </w:rPr>
      </w:pPr>
    </w:p>
    <w:p>
      <w:pPr>
        <w:spacing w:line="560" w:lineRule="exact"/>
        <w:ind w:firstLine="640" w:firstLineChars="200"/>
        <w:rPr>
          <w:rFonts w:hint="eastAsia" w:ascii="仿宋" w:hAnsi="仿宋" w:eastAsia="仿宋" w:cs="仿宋"/>
          <w:color w:val="000000" w:themeColor="text1"/>
          <w:sz w:val="32"/>
          <w:szCs w:val="32"/>
          <w:lang w:val="en-US"/>
        </w:rPr>
      </w:pPr>
      <w:r>
        <w:rPr>
          <w:rFonts w:hint="eastAsia" w:ascii="仿宋" w:hAnsi="仿宋" w:eastAsia="仿宋" w:cs="仿宋"/>
          <w:color w:val="000000" w:themeColor="text1"/>
          <w:sz w:val="32"/>
          <w:szCs w:val="32"/>
        </w:rPr>
        <w:t>第一条　为进一步规范全</w:t>
      </w:r>
      <w:r>
        <w:rPr>
          <w:rFonts w:hint="eastAsia" w:ascii="仿宋" w:hAnsi="仿宋" w:eastAsia="仿宋" w:cs="仿宋"/>
          <w:color w:val="000000" w:themeColor="text1"/>
          <w:sz w:val="32"/>
          <w:szCs w:val="32"/>
          <w:lang w:eastAsia="zh-CN"/>
        </w:rPr>
        <w:t>区</w:t>
      </w:r>
      <w:r>
        <w:rPr>
          <w:rFonts w:hint="eastAsia" w:ascii="仿宋" w:hAnsi="仿宋" w:eastAsia="仿宋" w:cs="仿宋"/>
          <w:color w:val="000000" w:themeColor="text1"/>
          <w:sz w:val="32"/>
          <w:szCs w:val="32"/>
        </w:rPr>
        <w:t>文化</w:t>
      </w:r>
      <w:r>
        <w:rPr>
          <w:rFonts w:hint="eastAsia" w:ascii="仿宋" w:hAnsi="仿宋" w:eastAsia="仿宋" w:cs="仿宋"/>
          <w:color w:val="000000" w:themeColor="text1"/>
          <w:sz w:val="32"/>
          <w:szCs w:val="32"/>
          <w:lang w:eastAsia="zh-CN"/>
        </w:rPr>
        <w:t>和旅游</w:t>
      </w:r>
      <w:r>
        <w:rPr>
          <w:rFonts w:hint="eastAsia" w:ascii="仿宋" w:hAnsi="仿宋" w:eastAsia="仿宋" w:cs="仿宋"/>
          <w:color w:val="000000" w:themeColor="text1"/>
          <w:sz w:val="32"/>
          <w:szCs w:val="32"/>
        </w:rPr>
        <w:t>市场行政处罚裁量权行使，保护公民、法人或者其他组织的合法权益，根据《中华人民共和国行政处罚法》以及文化和旅游部《文化市场综合执法行政处罚裁量权适用办法》等法律、法规和相关规定，</w:t>
      </w:r>
      <w:r>
        <w:rPr>
          <w:rFonts w:hint="eastAsia" w:ascii="仿宋" w:hAnsi="仿宋" w:eastAsia="仿宋" w:cs="仿宋"/>
          <w:color w:val="000000" w:themeColor="text1"/>
          <w:sz w:val="32"/>
          <w:szCs w:val="32"/>
          <w:lang w:eastAsia="zh-CN"/>
        </w:rPr>
        <w:t>以铸牢中华民族共同体意识为工作主线，</w:t>
      </w:r>
      <w:r>
        <w:rPr>
          <w:rFonts w:hint="eastAsia" w:ascii="仿宋" w:hAnsi="仿宋" w:eastAsia="仿宋" w:cs="仿宋"/>
          <w:color w:val="000000" w:themeColor="text1"/>
          <w:sz w:val="32"/>
          <w:szCs w:val="32"/>
        </w:rPr>
        <w:t>结合</w:t>
      </w:r>
      <w:r>
        <w:rPr>
          <w:rFonts w:hint="eastAsia" w:ascii="仿宋" w:hAnsi="仿宋" w:eastAsia="仿宋" w:cs="仿宋"/>
          <w:color w:val="000000" w:themeColor="text1"/>
          <w:sz w:val="32"/>
          <w:szCs w:val="32"/>
          <w:lang w:eastAsia="zh-CN"/>
        </w:rPr>
        <w:t>自治区</w:t>
      </w:r>
      <w:r>
        <w:rPr>
          <w:rFonts w:hint="eastAsia" w:ascii="仿宋" w:hAnsi="仿宋" w:eastAsia="仿宋" w:cs="仿宋"/>
          <w:color w:val="000000" w:themeColor="text1"/>
          <w:sz w:val="32"/>
          <w:szCs w:val="32"/>
        </w:rPr>
        <w:t>实际，制定</w:t>
      </w:r>
      <w:r>
        <w:rPr>
          <w:rFonts w:hint="eastAsia" w:ascii="仿宋" w:hAnsi="仿宋" w:eastAsia="仿宋" w:cs="仿宋"/>
          <w:color w:val="000000" w:themeColor="text1"/>
          <w:sz w:val="32"/>
          <w:szCs w:val="32"/>
          <w:lang w:eastAsia="zh-CN"/>
        </w:rPr>
        <w:t>《内蒙古自治区文化和旅游市场行政处罚裁量基准》</w:t>
      </w:r>
      <w:r>
        <w:rPr>
          <w:rFonts w:hint="eastAsia" w:ascii="仿宋" w:hAnsi="仿宋" w:eastAsia="仿宋" w:cs="仿宋"/>
          <w:color w:val="000000" w:themeColor="text1"/>
          <w:sz w:val="32"/>
          <w:szCs w:val="32"/>
        </w:rPr>
        <w:t>。</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第二条　</w:t>
      </w:r>
      <w:r>
        <w:rPr>
          <w:rFonts w:hint="eastAsia" w:ascii="仿宋" w:hAnsi="仿宋" w:eastAsia="仿宋" w:cs="仿宋"/>
          <w:color w:val="000000" w:themeColor="text1"/>
          <w:sz w:val="32"/>
          <w:szCs w:val="32"/>
          <w:lang w:eastAsia="zh-CN"/>
        </w:rPr>
        <w:t>自治区</w:t>
      </w:r>
      <w:r>
        <w:rPr>
          <w:rFonts w:hint="eastAsia" w:ascii="仿宋" w:hAnsi="仿宋" w:eastAsia="仿宋" w:cs="仿宋"/>
          <w:color w:val="000000" w:themeColor="text1"/>
          <w:sz w:val="32"/>
          <w:szCs w:val="32"/>
        </w:rPr>
        <w:t>各级文化和旅游行政部门及文化市场综合执法机构（以下合并称“执法部门”）行使文化市场综合执法行政处罚裁量权（以下简称“行政处罚裁量权”），适用本规则。法律、法规、规章另有规定的，从其规定。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本规则所称行政处罚裁量权，是指执法部门对文化</w:t>
      </w:r>
      <w:r>
        <w:rPr>
          <w:rFonts w:hint="eastAsia" w:ascii="仿宋" w:hAnsi="仿宋" w:eastAsia="仿宋" w:cs="仿宋"/>
          <w:color w:val="000000" w:themeColor="text1"/>
          <w:sz w:val="32"/>
          <w:szCs w:val="32"/>
          <w:lang w:eastAsia="zh-CN"/>
        </w:rPr>
        <w:t>和旅游</w:t>
      </w:r>
      <w:r>
        <w:rPr>
          <w:rFonts w:hint="eastAsia" w:ascii="仿宋" w:hAnsi="仿宋" w:eastAsia="仿宋" w:cs="仿宋"/>
          <w:color w:val="000000" w:themeColor="text1"/>
          <w:sz w:val="32"/>
          <w:szCs w:val="32"/>
        </w:rPr>
        <w:t>市场执法领域发生的违法行为实施行政处罚时，在法律、法规、规章规定的处罚种类和幅度内，综合考量违法行为的事实、性质、情节和社会危害程度等因素，依法决定是否给予行政处罚、给予行政处罚的具体种类和幅度的权限。</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第三条　执法部门行使行政处罚裁量权，应当以事实为依据，以法律为准绳，遵循公平公正、过罚相当、处罚与教育相结合和综合裁量原则。</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第四条　</w:t>
      </w:r>
      <w:r>
        <w:rPr>
          <w:rFonts w:hint="eastAsia" w:ascii="仿宋" w:hAnsi="仿宋" w:eastAsia="仿宋" w:cs="仿宋"/>
          <w:color w:val="000000" w:themeColor="text1"/>
          <w:sz w:val="32"/>
          <w:szCs w:val="32"/>
          <w:shd w:val="clear" w:color="auto" w:fill="FFFFFF"/>
        </w:rPr>
        <w:t>执法部门行使行政处罚裁量权，应当符合立法目的，充分考虑、全面衡量地区经济社会发展状况、执法对象主客观情况、社会危害程度等相关因素，所采取的措施和手段应当必要、适当。</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条　行政处罚裁量结果分为从轻行政处罚、一般行政处罚和从重行政处罚</w:t>
      </w: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个等级。</w:t>
      </w:r>
    </w:p>
    <w:p>
      <w:pPr>
        <w:spacing w:line="560" w:lineRule="exact"/>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从轻行政处罚是指在依法可以适用的处罚种类和处罚幅度内，适用较轻、较少的处罚种类或者较低的处罚幅度。其中，罚款的数额（倍数）</w:t>
      </w:r>
      <w:r>
        <w:rPr>
          <w:rFonts w:hint="eastAsia" w:ascii="仿宋" w:hAnsi="仿宋" w:eastAsia="仿宋" w:cs="仿宋"/>
          <w:color w:val="000000" w:themeColor="text1"/>
          <w:sz w:val="32"/>
          <w:szCs w:val="32"/>
          <w:lang w:eastAsia="zh-CN"/>
        </w:rPr>
        <w:t>幅度为</w:t>
      </w:r>
      <w:r>
        <w:rPr>
          <w:rFonts w:hint="eastAsia" w:ascii="仿宋" w:hAnsi="仿宋" w:eastAsia="仿宋" w:cs="仿宋"/>
          <w:color w:val="000000" w:themeColor="text1"/>
          <w:sz w:val="32"/>
          <w:szCs w:val="32"/>
        </w:rPr>
        <w:t>最低罚款数额（倍数）</w:t>
      </w:r>
      <w:r>
        <w:rPr>
          <w:rFonts w:hint="eastAsia" w:ascii="仿宋" w:hAnsi="仿宋" w:eastAsia="仿宋" w:cs="仿宋"/>
          <w:color w:val="000000" w:themeColor="text1"/>
          <w:sz w:val="32"/>
          <w:szCs w:val="32"/>
          <w:lang w:val="en-US" w:eastAsia="zh-CN"/>
        </w:rPr>
        <w:t>到</w:t>
      </w:r>
      <w:r>
        <w:rPr>
          <w:rFonts w:hint="eastAsia" w:ascii="仿宋" w:hAnsi="仿宋" w:eastAsia="仿宋" w:cs="仿宋"/>
          <w:color w:val="000000" w:themeColor="text1"/>
          <w:sz w:val="32"/>
          <w:szCs w:val="32"/>
        </w:rPr>
        <w:t>最</w:t>
      </w:r>
      <w:r>
        <w:rPr>
          <w:rFonts w:hint="eastAsia" w:ascii="仿宋" w:hAnsi="仿宋" w:eastAsia="仿宋" w:cs="仿宋"/>
          <w:color w:val="000000" w:themeColor="text1"/>
          <w:sz w:val="32"/>
          <w:szCs w:val="32"/>
          <w:lang w:eastAsia="zh-CN"/>
        </w:rPr>
        <w:t>高</w:t>
      </w:r>
      <w:r>
        <w:rPr>
          <w:rFonts w:hint="eastAsia" w:ascii="仿宋" w:hAnsi="仿宋" w:eastAsia="仿宋" w:cs="仿宋"/>
          <w:color w:val="000000" w:themeColor="text1"/>
          <w:sz w:val="32"/>
          <w:szCs w:val="32"/>
        </w:rPr>
        <w:t>罚款数额（倍数）</w:t>
      </w:r>
      <w:r>
        <w:rPr>
          <w:rFonts w:hint="eastAsia" w:ascii="仿宋" w:hAnsi="仿宋" w:eastAsia="仿宋" w:cs="仿宋"/>
          <w:color w:val="000000" w:themeColor="text1"/>
          <w:sz w:val="32"/>
          <w:szCs w:val="32"/>
          <w:lang w:eastAsia="zh-CN"/>
        </w:rPr>
        <w:t>中较低的</w:t>
      </w:r>
      <w:r>
        <w:rPr>
          <w:rFonts w:hint="default" w:ascii="仿宋" w:hAnsi="仿宋" w:eastAsia="仿宋" w:cs="仿宋"/>
          <w:color w:val="000000" w:themeColor="text1"/>
          <w:sz w:val="32"/>
          <w:szCs w:val="32"/>
          <w:lang w:val="en-US" w:eastAsia="zh-CN"/>
        </w:rPr>
        <w:t>30%</w:t>
      </w:r>
      <w:r>
        <w:rPr>
          <w:rFonts w:hint="eastAsia" w:ascii="仿宋" w:hAnsi="仿宋" w:eastAsia="仿宋" w:cs="仿宋"/>
          <w:color w:val="000000" w:themeColor="text1"/>
          <w:sz w:val="32"/>
          <w:szCs w:val="32"/>
          <w:lang w:val="en-US" w:eastAsia="zh-CN"/>
        </w:rPr>
        <w:t>部分。</w:t>
      </w:r>
    </w:p>
    <w:p>
      <w:pPr>
        <w:spacing w:line="560" w:lineRule="exact"/>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一般行政处罚是指介于从轻行政处罚与从重行政处罚之间的行政处罚。当事人实施的违法行为没有不予处罚、减轻、从轻、从重情节的，应当给予一般行政处罚。其中，罚款的数额（倍数）</w:t>
      </w:r>
      <w:r>
        <w:rPr>
          <w:rFonts w:hint="eastAsia" w:ascii="仿宋" w:hAnsi="仿宋" w:eastAsia="仿宋" w:cs="仿宋"/>
          <w:color w:val="000000" w:themeColor="text1"/>
          <w:sz w:val="32"/>
          <w:szCs w:val="32"/>
          <w:lang w:eastAsia="zh-CN"/>
        </w:rPr>
        <w:t>幅度为</w:t>
      </w:r>
      <w:r>
        <w:rPr>
          <w:rFonts w:hint="eastAsia" w:ascii="仿宋" w:hAnsi="仿宋" w:eastAsia="仿宋" w:cs="仿宋"/>
          <w:color w:val="000000" w:themeColor="text1"/>
          <w:sz w:val="32"/>
          <w:szCs w:val="32"/>
        </w:rPr>
        <w:t>最低罚款数额（倍数）</w:t>
      </w:r>
      <w:r>
        <w:rPr>
          <w:rFonts w:hint="eastAsia" w:ascii="仿宋" w:hAnsi="仿宋" w:eastAsia="仿宋" w:cs="仿宋"/>
          <w:color w:val="000000" w:themeColor="text1"/>
          <w:sz w:val="32"/>
          <w:szCs w:val="32"/>
          <w:lang w:val="en-US" w:eastAsia="zh-CN"/>
        </w:rPr>
        <w:t>到</w:t>
      </w:r>
      <w:r>
        <w:rPr>
          <w:rFonts w:hint="eastAsia" w:ascii="仿宋" w:hAnsi="仿宋" w:eastAsia="仿宋" w:cs="仿宋"/>
          <w:color w:val="000000" w:themeColor="text1"/>
          <w:sz w:val="32"/>
          <w:szCs w:val="32"/>
        </w:rPr>
        <w:t>最</w:t>
      </w:r>
      <w:r>
        <w:rPr>
          <w:rFonts w:hint="eastAsia" w:ascii="仿宋" w:hAnsi="仿宋" w:eastAsia="仿宋" w:cs="仿宋"/>
          <w:color w:val="000000" w:themeColor="text1"/>
          <w:sz w:val="32"/>
          <w:szCs w:val="32"/>
          <w:lang w:eastAsia="zh-CN"/>
        </w:rPr>
        <w:t>高</w:t>
      </w:r>
      <w:r>
        <w:rPr>
          <w:rFonts w:hint="eastAsia" w:ascii="仿宋" w:hAnsi="仿宋" w:eastAsia="仿宋" w:cs="仿宋"/>
          <w:color w:val="000000" w:themeColor="text1"/>
          <w:sz w:val="32"/>
          <w:szCs w:val="32"/>
        </w:rPr>
        <w:t>罚款数额（倍数）</w:t>
      </w:r>
      <w:r>
        <w:rPr>
          <w:rFonts w:hint="eastAsia" w:ascii="仿宋" w:hAnsi="仿宋" w:eastAsia="仿宋" w:cs="仿宋"/>
          <w:color w:val="000000" w:themeColor="text1"/>
          <w:sz w:val="32"/>
          <w:szCs w:val="32"/>
          <w:lang w:eastAsia="zh-CN"/>
        </w:rPr>
        <w:t>中</w:t>
      </w:r>
      <w:r>
        <w:rPr>
          <w:rFonts w:hint="default" w:ascii="仿宋" w:hAnsi="仿宋" w:eastAsia="仿宋" w:cs="仿宋"/>
          <w:color w:val="000000" w:themeColor="text1"/>
          <w:sz w:val="32"/>
          <w:szCs w:val="32"/>
          <w:lang w:val="en-US" w:eastAsia="zh-CN"/>
        </w:rPr>
        <w:t>30%-70%</w:t>
      </w:r>
      <w:r>
        <w:rPr>
          <w:rFonts w:hint="eastAsia" w:ascii="仿宋" w:hAnsi="仿宋" w:eastAsia="仿宋" w:cs="仿宋"/>
          <w:color w:val="000000" w:themeColor="text1"/>
          <w:sz w:val="32"/>
          <w:szCs w:val="32"/>
          <w:lang w:val="en-US" w:eastAsia="zh-CN"/>
        </w:rPr>
        <w:t>部分</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不</w:t>
      </w:r>
      <w:r>
        <w:rPr>
          <w:rFonts w:hint="eastAsia" w:ascii="仿宋" w:hAnsi="仿宋" w:eastAsia="仿宋" w:cs="仿宋"/>
          <w:color w:val="000000" w:themeColor="text1"/>
          <w:sz w:val="32"/>
          <w:szCs w:val="32"/>
        </w:rPr>
        <w:t>含本数）</w:t>
      </w:r>
      <w:r>
        <w:rPr>
          <w:rFonts w:hint="eastAsia" w:ascii="仿宋" w:hAnsi="仿宋" w:eastAsia="仿宋" w:cs="仿宋"/>
          <w:color w:val="000000" w:themeColor="text1"/>
          <w:sz w:val="32"/>
          <w:szCs w:val="32"/>
          <w:lang w:val="en-US" w:eastAsia="zh-CN"/>
        </w:rPr>
        <w:t>。</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从重行政处罚是指在依法可以适用的处罚种类和处罚幅度内，适用较重、较多的处罚种类或者较高的处罚幅度。其中，罚款的数额（倍数）</w:t>
      </w:r>
      <w:r>
        <w:rPr>
          <w:rFonts w:hint="eastAsia" w:ascii="仿宋" w:hAnsi="仿宋" w:eastAsia="仿宋" w:cs="仿宋"/>
          <w:color w:val="000000" w:themeColor="text1"/>
          <w:sz w:val="32"/>
          <w:szCs w:val="32"/>
          <w:lang w:eastAsia="zh-CN"/>
        </w:rPr>
        <w:t>幅度为</w:t>
      </w:r>
      <w:r>
        <w:rPr>
          <w:rFonts w:hint="eastAsia" w:ascii="仿宋" w:hAnsi="仿宋" w:eastAsia="仿宋" w:cs="仿宋"/>
          <w:color w:val="000000" w:themeColor="text1"/>
          <w:sz w:val="32"/>
          <w:szCs w:val="32"/>
        </w:rPr>
        <w:t>最低罚款数额（倍数）</w:t>
      </w:r>
      <w:r>
        <w:rPr>
          <w:rFonts w:hint="eastAsia" w:ascii="仿宋" w:hAnsi="仿宋" w:eastAsia="仿宋" w:cs="仿宋"/>
          <w:color w:val="000000" w:themeColor="text1"/>
          <w:sz w:val="32"/>
          <w:szCs w:val="32"/>
          <w:lang w:val="en-US" w:eastAsia="zh-CN"/>
        </w:rPr>
        <w:t>到</w:t>
      </w:r>
      <w:r>
        <w:rPr>
          <w:rFonts w:hint="eastAsia" w:ascii="仿宋" w:hAnsi="仿宋" w:eastAsia="仿宋" w:cs="仿宋"/>
          <w:color w:val="000000" w:themeColor="text1"/>
          <w:sz w:val="32"/>
          <w:szCs w:val="32"/>
        </w:rPr>
        <w:t>最</w:t>
      </w:r>
      <w:r>
        <w:rPr>
          <w:rFonts w:hint="eastAsia" w:ascii="仿宋" w:hAnsi="仿宋" w:eastAsia="仿宋" w:cs="仿宋"/>
          <w:color w:val="000000" w:themeColor="text1"/>
          <w:sz w:val="32"/>
          <w:szCs w:val="32"/>
          <w:lang w:eastAsia="zh-CN"/>
        </w:rPr>
        <w:t>高</w:t>
      </w:r>
      <w:r>
        <w:rPr>
          <w:rFonts w:hint="eastAsia" w:ascii="仿宋" w:hAnsi="仿宋" w:eastAsia="仿宋" w:cs="仿宋"/>
          <w:color w:val="000000" w:themeColor="text1"/>
          <w:sz w:val="32"/>
          <w:szCs w:val="32"/>
        </w:rPr>
        <w:t>罚款数额（倍数）</w:t>
      </w:r>
      <w:r>
        <w:rPr>
          <w:rFonts w:hint="eastAsia" w:ascii="仿宋" w:hAnsi="仿宋" w:eastAsia="仿宋" w:cs="仿宋"/>
          <w:color w:val="000000" w:themeColor="text1"/>
          <w:sz w:val="32"/>
          <w:szCs w:val="32"/>
          <w:lang w:eastAsia="zh-CN"/>
        </w:rPr>
        <w:t>中较高的</w:t>
      </w:r>
      <w:r>
        <w:rPr>
          <w:rFonts w:hint="default" w:ascii="仿宋" w:hAnsi="仿宋" w:eastAsia="仿宋" w:cs="仿宋"/>
          <w:color w:val="000000" w:themeColor="text1"/>
          <w:sz w:val="32"/>
          <w:szCs w:val="32"/>
          <w:lang w:val="en-US" w:eastAsia="zh-CN"/>
        </w:rPr>
        <w:t>30%</w:t>
      </w:r>
      <w:r>
        <w:rPr>
          <w:rFonts w:hint="eastAsia" w:ascii="仿宋" w:hAnsi="仿宋" w:eastAsia="仿宋" w:cs="仿宋"/>
          <w:color w:val="000000" w:themeColor="text1"/>
          <w:sz w:val="32"/>
          <w:szCs w:val="32"/>
          <w:lang w:val="en-US" w:eastAsia="zh-CN"/>
        </w:rPr>
        <w:t>部分（含本数）。</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条　执法部门实施行政处罚时应当考虑下列裁量因素：</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（一）涉案金额或者违法所得金额；</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（二）违法行为后果，包括</w:t>
      </w:r>
      <w:r>
        <w:rPr>
          <w:rFonts w:hint="eastAsia" w:ascii="仿宋" w:hAnsi="仿宋" w:eastAsia="仿宋" w:cs="仿宋"/>
          <w:color w:val="000000" w:themeColor="text1"/>
          <w:sz w:val="32"/>
          <w:szCs w:val="32"/>
          <w:lang w:eastAsia="zh-CN"/>
        </w:rPr>
        <w:t>影响</w:t>
      </w:r>
      <w:r>
        <w:rPr>
          <w:rFonts w:hint="eastAsia" w:ascii="仿宋" w:hAnsi="仿宋" w:eastAsia="仿宋" w:cs="仿宋"/>
          <w:color w:val="000000" w:themeColor="text1"/>
          <w:sz w:val="32"/>
          <w:szCs w:val="32"/>
        </w:rPr>
        <w:t>文化</w:t>
      </w:r>
      <w:r>
        <w:rPr>
          <w:rFonts w:hint="eastAsia" w:ascii="仿宋" w:hAnsi="仿宋" w:eastAsia="仿宋" w:cs="仿宋"/>
          <w:color w:val="000000" w:themeColor="text1"/>
          <w:sz w:val="32"/>
          <w:szCs w:val="32"/>
          <w:lang w:eastAsia="zh-CN"/>
        </w:rPr>
        <w:t>安全</w:t>
      </w:r>
      <w:r>
        <w:rPr>
          <w:rFonts w:hint="eastAsia" w:ascii="仿宋" w:hAnsi="仿宋" w:eastAsia="仿宋" w:cs="仿宋"/>
          <w:color w:val="000000" w:themeColor="text1"/>
          <w:sz w:val="32"/>
          <w:szCs w:val="32"/>
        </w:rPr>
        <w:t>、造成的经济损失和社会影响等；</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（三）违法行为危害对象（如是否为未成年人）和危害人数（人次）；</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（四）当事人采取的改正措施及效果；</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（五）违法行为的手段、方式、持续时间；</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（六）当事人主观过错程度；</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（七）当事人配合调查情况；</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（八）当事人近两年内文化</w:t>
      </w:r>
      <w:r>
        <w:rPr>
          <w:rFonts w:hint="eastAsia" w:ascii="仿宋" w:hAnsi="仿宋" w:eastAsia="仿宋" w:cs="仿宋"/>
          <w:color w:val="000000" w:themeColor="text1"/>
          <w:sz w:val="32"/>
          <w:szCs w:val="32"/>
          <w:lang w:eastAsia="zh-CN"/>
        </w:rPr>
        <w:t>和旅游</w:t>
      </w:r>
      <w:r>
        <w:rPr>
          <w:rFonts w:hint="eastAsia" w:ascii="仿宋" w:hAnsi="仿宋" w:eastAsia="仿宋" w:cs="仿宋"/>
          <w:color w:val="000000" w:themeColor="text1"/>
          <w:sz w:val="32"/>
          <w:szCs w:val="32"/>
        </w:rPr>
        <w:t>市场</w:t>
      </w:r>
      <w:r>
        <w:rPr>
          <w:rFonts w:hint="eastAsia" w:ascii="仿宋" w:hAnsi="仿宋" w:eastAsia="仿宋" w:cs="仿宋"/>
          <w:color w:val="000000" w:themeColor="text1"/>
          <w:sz w:val="32"/>
          <w:szCs w:val="32"/>
          <w:lang w:eastAsia="zh-CN"/>
        </w:rPr>
        <w:t>同一</w:t>
      </w:r>
      <w:r>
        <w:rPr>
          <w:rFonts w:hint="eastAsia" w:ascii="仿宋" w:hAnsi="仿宋" w:eastAsia="仿宋" w:cs="仿宋"/>
          <w:color w:val="000000" w:themeColor="text1"/>
          <w:sz w:val="32"/>
          <w:szCs w:val="32"/>
        </w:rPr>
        <w:t>违法行为次数；</w:t>
      </w:r>
    </w:p>
    <w:p>
      <w:pPr>
        <w:spacing w:line="560" w:lineRule="exact"/>
        <w:ind w:firstLine="640" w:firstLineChars="20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（九）其他可用于评判违法行为情节轻重的因素。</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第七条　当事人有违法所得，除依法应当退赔的外，应当予以没收。违法所得是指实施违法行为所取得的款项。法律、行政法规、部门规章对违法所得的计算另有规定的，从其规定。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第八条　不予行政处罚是指当事人存在违法事实，因法定情形依法免除其行政处罚。对当事人的违法行为依法不予行政处罚的，应当归档备查。有下列情形之一的，应当依法不予行政处罚：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（一）不满十四周岁的未成年人有违法行为的；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（二）精神病人、智力残疾人在不能辨认或者不能控制自己行为时有违法行为的；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（三）违法行为轻微并及时改正，没有造成危害后果的；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（四）当事人有证据足以证明没有主观过错的，但法律、行政法规另有规定的除外；</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）法律、法规、规章规定的其他情形。</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对当事人的违法行为依法不予行政处罚的，执法部门应当对当事人进行教育；有前款第一项规定情形的，应当责令其监护人加以管教；有前款第二项规定情形的，应当责令其监护人严加看管和治疗。</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违法行为在二年内未被发现的（涉及公民生命健康安全、金融安全且有危害后果的，上述期限延长至五年），但法律另有规定的除外</w:t>
      </w:r>
      <w:r>
        <w:rPr>
          <w:rFonts w:hint="eastAsia" w:ascii="仿宋" w:hAnsi="仿宋" w:eastAsia="仿宋" w:cs="仿宋"/>
          <w:color w:val="000000" w:themeColor="text1"/>
          <w:sz w:val="32"/>
          <w:szCs w:val="32"/>
          <w:lang w:eastAsia="zh-CN"/>
        </w:rPr>
        <w:t>。</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第九条　初次违法且危害后果轻微并及时改正的，可以不予行政处罚。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初次违法，是指经询问当事人，并查询全国文化市场技术监管与服务平台、市场主体信用信息平台等，未发现当事人二年内有同种违法行为。</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危害后果轻微，是指违法行为造成的损害后果程度较轻、范围较小或者易于消除、减轻等。</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及时改正，是指当事人在执法部门尚未立案调查且责令改正之前，或者在执法部门规定时限内，停止违法行为、消除或者减轻危害后果。</w:t>
      </w:r>
    </w:p>
    <w:p>
      <w:pPr>
        <w:spacing w:line="560" w:lineRule="exact"/>
        <w:ind w:firstLine="640" w:firstLineChars="20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自治区文化和旅游厅制定《内蒙古自治区文化和旅游市场初次违法后果轻微行为不予行政处罚清单》，与《内蒙古自治区文化和旅游市场行政处罚裁量基准》同步施行。</w:t>
      </w:r>
      <w:bookmarkStart w:id="6" w:name="_GoBack"/>
      <w:bookmarkEnd w:id="6"/>
    </w:p>
    <w:p>
      <w:pPr>
        <w:spacing w:line="560" w:lineRule="exact"/>
        <w:ind w:firstLine="640" w:firstLineChars="20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第十条</w:t>
      </w:r>
      <w:r>
        <w:rPr>
          <w:rFonts w:hint="default" w:ascii="仿宋" w:hAnsi="仿宋" w:eastAsia="仿宋" w:cs="仿宋"/>
          <w:color w:val="000000" w:themeColor="text1"/>
          <w:sz w:val="32"/>
          <w:szCs w:val="32"/>
          <w:lang w:val="en-US"/>
        </w:rPr>
        <w:t xml:space="preserve">  </w:t>
      </w:r>
      <w:r>
        <w:rPr>
          <w:rFonts w:hint="eastAsia" w:ascii="仿宋" w:hAnsi="仿宋" w:eastAsia="仿宋" w:cs="仿宋"/>
          <w:color w:val="000000" w:themeColor="text1"/>
          <w:sz w:val="32"/>
          <w:szCs w:val="32"/>
        </w:rPr>
        <w:t>减轻行政处罚是指适用法定行政处罚最低限度以下的处罚种类或者处罚幅度。</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条　有下列情形之一的，应当依法从轻或者减轻行政处罚：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（一）已满十四周岁不满十八周岁的人有违法行为的；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（二）主动消除或者减轻违法行为危害后果的；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）受他人胁迫或者诱骗实施违法行为的；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）主动供述执法部门尚未掌握的违法行为的；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）配合执法部门查处违法行为有立功表现的，包括但不限于揭发文化</w:t>
      </w:r>
      <w:r>
        <w:rPr>
          <w:rFonts w:hint="eastAsia" w:ascii="仿宋" w:hAnsi="仿宋" w:eastAsia="仿宋" w:cs="仿宋"/>
          <w:color w:val="000000" w:themeColor="text1"/>
          <w:sz w:val="32"/>
          <w:szCs w:val="32"/>
          <w:lang w:eastAsia="zh-CN"/>
        </w:rPr>
        <w:t>和旅游</w:t>
      </w:r>
      <w:r>
        <w:rPr>
          <w:rFonts w:hint="eastAsia" w:ascii="仿宋" w:hAnsi="仿宋" w:eastAsia="仿宋" w:cs="仿宋"/>
          <w:color w:val="000000" w:themeColor="text1"/>
          <w:sz w:val="32"/>
          <w:szCs w:val="32"/>
        </w:rPr>
        <w:t>市场重大违法行为、提供查处文化</w:t>
      </w:r>
      <w:r>
        <w:rPr>
          <w:rFonts w:hint="eastAsia" w:ascii="仿宋" w:hAnsi="仿宋" w:eastAsia="仿宋" w:cs="仿宋"/>
          <w:color w:val="000000" w:themeColor="text1"/>
          <w:sz w:val="32"/>
          <w:szCs w:val="32"/>
          <w:lang w:eastAsia="zh-CN"/>
        </w:rPr>
        <w:t>和旅游</w:t>
      </w:r>
      <w:r>
        <w:rPr>
          <w:rFonts w:hint="eastAsia" w:ascii="仿宋" w:hAnsi="仿宋" w:eastAsia="仿宋" w:cs="仿宋"/>
          <w:color w:val="000000" w:themeColor="text1"/>
          <w:sz w:val="32"/>
          <w:szCs w:val="32"/>
        </w:rPr>
        <w:t>市场其他重大违法行为的关键线索或者证据，并经查证属实的；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）法律、法规、规章规定</w:t>
      </w:r>
      <w:r>
        <w:rPr>
          <w:rFonts w:hint="eastAsia" w:ascii="仿宋" w:hAnsi="仿宋" w:eastAsia="仿宋" w:cs="仿宋"/>
          <w:color w:val="000000" w:themeColor="text1"/>
          <w:sz w:val="32"/>
          <w:szCs w:val="32"/>
          <w:lang w:eastAsia="zh-CN"/>
        </w:rPr>
        <w:t>其他应当从轻或者减轻行政处罚</w:t>
      </w:r>
      <w:r>
        <w:rPr>
          <w:rFonts w:hint="eastAsia" w:ascii="仿宋" w:hAnsi="仿宋" w:eastAsia="仿宋" w:cs="仿宋"/>
          <w:color w:val="000000" w:themeColor="text1"/>
          <w:sz w:val="32"/>
          <w:szCs w:val="32"/>
        </w:rPr>
        <w:t>的情形。</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尚未完全丧失辨认或者控制自己行为能力的精神病人、智力残疾人有违法行为的，可以从轻或者减轻行政处罚。 </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对适用普通程序的案件拟减轻行政处罚的，文化和旅游行政部门负责人应当集体讨论后作出决定。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条　有下列情形之一的，应当依法从重行政处罚：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（一）危害国家文化安全或者意识形态安全，严重扰乱市场经营秩序的； </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（二）在共同实施的违法行为中起主要作用或者教唆、胁迫、诱骗他人实施违法行为的；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（三）经执法部门通过新闻媒体、发布公告、行政约谈等方式禁止或者告诫后，继续实施违法行为的；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（四）经执法部门责令改正违法行为后，继续实施同一违法行为的；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（五）因同种违法行为一年内受到三次及以上行政处罚的；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（六）隐匿、破坏、销毁、篡改有关证据，或者拒不配合、阻碍、以暴力威胁执法人员依法执行职务的；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（七）对证人、举报人或者执法人员打击报复的；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（八）违法行为引起群众强烈反映、引发群体性事件或者造成其他不良社会影响的；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（九）违反未成年人保护相关规定且情节严重的；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（十）通过虚假宣传、诱骗、强迫等方式侵害权益且情节严重的；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（十一）扰乱公共秩序、妨害公共安全和社会管理，情节严重、尚未构成犯罪的；</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（十二）法律、法规、规章规定的其他情形。</w:t>
      </w:r>
    </w:p>
    <w:p>
      <w:pPr>
        <w:spacing w:line="560" w:lineRule="exact"/>
        <w:ind w:firstLine="640" w:firstLineChars="200"/>
        <w:rPr>
          <w:rFonts w:hint="eastAsia" w:ascii="仿宋" w:hAnsi="仿宋" w:eastAsia="仿宋" w:cs="仿宋"/>
          <w:color w:val="000000" w:themeColor="text1"/>
          <w:sz w:val="32"/>
          <w:szCs w:val="32"/>
        </w:rPr>
      </w:pPr>
      <w:bookmarkStart w:id="0" w:name="No67_T12K3"/>
      <w:bookmarkEnd w:id="0"/>
      <w:bookmarkStart w:id="1" w:name="No63_T12K2"/>
      <w:bookmarkEnd w:id="1"/>
      <w:bookmarkStart w:id="2" w:name="No64_T12K2X1"/>
      <w:bookmarkEnd w:id="2"/>
      <w:bookmarkStart w:id="3" w:name="No62_T12K1"/>
      <w:bookmarkEnd w:id="3"/>
      <w:bookmarkStart w:id="4" w:name="No66_T12K2X3"/>
      <w:bookmarkEnd w:id="4"/>
      <w:bookmarkStart w:id="5" w:name="No65_T12K2X2"/>
      <w:bookmarkEnd w:id="5"/>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条　</w:t>
      </w:r>
      <w:r>
        <w:rPr>
          <w:rFonts w:hint="eastAsia" w:ascii="仿宋" w:hAnsi="仿宋" w:eastAsia="仿宋" w:cs="仿宋"/>
          <w:color w:val="000000" w:themeColor="text1"/>
          <w:sz w:val="32"/>
          <w:szCs w:val="32"/>
          <w:lang w:eastAsia="zh-CN"/>
        </w:rPr>
        <w:t>违法行为不具有从轻或者减轻、从重情形的，应当给予一般处罚</w:t>
      </w:r>
      <w:r>
        <w:rPr>
          <w:rFonts w:hint="eastAsia" w:ascii="仿宋" w:hAnsi="仿宋" w:eastAsia="仿宋" w:cs="仿宋"/>
          <w:color w:val="000000" w:themeColor="text1"/>
          <w:sz w:val="32"/>
          <w:szCs w:val="32"/>
        </w:rPr>
        <w:t>。法律、法规、规章只规定最高罚款数额（倍数），没有规定最低罚款数额（倍数）的，最低罚款数额（倍数）一般按照最高罚款数额（倍数）的</w:t>
      </w:r>
      <w:r>
        <w:rPr>
          <w:rFonts w:hint="default" w:ascii="仿宋" w:hAnsi="仿宋" w:eastAsia="仿宋" w:cs="仿宋"/>
          <w:color w:val="000000" w:themeColor="text1"/>
          <w:sz w:val="32"/>
          <w:szCs w:val="32"/>
          <w:lang w:val="en-US"/>
        </w:rPr>
        <w:t>3</w:t>
      </w:r>
      <w:r>
        <w:rPr>
          <w:rFonts w:hint="eastAsia" w:ascii="仿宋" w:hAnsi="仿宋" w:eastAsia="仿宋" w:cs="仿宋"/>
          <w:color w:val="000000" w:themeColor="text1"/>
          <w:sz w:val="32"/>
          <w:szCs w:val="32"/>
        </w:rPr>
        <w:t>0%计算。</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条　当事人具有多种裁量情节的，按照下列规则实施行政处罚：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（一）具有2个或者2个以上从轻情节且不具有从重情节的，按照最低处罚幅度实施行政处罚；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（二）具有2个或者2个以上从重情节且不具有从轻或者减轻情节的，按照最高处罚幅度实施行政处罚；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（三）对既具有从轻或者减轻情节又具有从重情节的，应当综合衡量违法行为的事实、性质、情节以及社会危害程度等因素，实施行政处罚。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条　案件调查人员应当全面、客观、公正地调查，收集当事人是否具有不予、减轻、从轻、从重行政处罚等情节的证据，并在调查报告中具体说明行使行政处罚裁量权的建议及其事实、理由和依据。相关证据材料应当归入行政处罚案卷。</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条　下列事实执法部门可以直接认定：</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（一）自然规律及定理、定律；</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（二）众所周知的事实；</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（三）按照法律规定推定的事实；</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（四）已经仲裁机构生效裁决或者人民法院生效判决所确认的事实；</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（五）根据已知的事实和日常生活经验法则推定的事实。</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前款第二项至第五项规定，当事人有相反证据足以推翻的除外。</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十七</w:t>
      </w:r>
      <w:r>
        <w:rPr>
          <w:rFonts w:hint="eastAsia" w:ascii="仿宋" w:hAnsi="仿宋" w:eastAsia="仿宋" w:cs="仿宋"/>
          <w:color w:val="000000" w:themeColor="text1"/>
          <w:sz w:val="32"/>
          <w:szCs w:val="32"/>
        </w:rPr>
        <w:t>条　对行政处罚案件开展法制审核时，应当将行政处罚裁量权行使情况纳入审核内容。未经法制审核或者法制审核未通过的，不得做出行政处罚决定。</w:t>
      </w:r>
    </w:p>
    <w:p>
      <w:pPr>
        <w:spacing w:line="560" w:lineRule="exact"/>
        <w:ind w:firstLine="640" w:firstLineChars="200"/>
        <w:rPr>
          <w:rFonts w:hint="eastAsia"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法制审核人员认为案件调查人员所建议的处罚种类和幅度缺少必要证据证明的，可以提出修改意见并要求案件调查人员补充调查或者作出说明。</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十八</w:t>
      </w:r>
      <w:r>
        <w:rPr>
          <w:rFonts w:hint="eastAsia" w:ascii="仿宋" w:hAnsi="仿宋" w:eastAsia="仿宋" w:cs="仿宋"/>
          <w:color w:val="000000" w:themeColor="text1"/>
          <w:sz w:val="32"/>
          <w:szCs w:val="32"/>
        </w:rPr>
        <w:t>条　有不予行政处罚或者减轻、从轻、从重行政处罚情形的，执法部门在行政处罚事先告知书和行政处罚决定书中应当载明本规则第五条所列裁量因素的认定情况，增强说理性。</w:t>
      </w:r>
    </w:p>
    <w:p>
      <w:pPr>
        <w:widowControl/>
        <w:shd w:val="clear" w:color="auto" w:fill="FFFFFF"/>
        <w:spacing w:line="560" w:lineRule="exact"/>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十九</w:t>
      </w:r>
      <w:r>
        <w:rPr>
          <w:rFonts w:hint="eastAsia" w:ascii="仿宋" w:hAnsi="仿宋" w:eastAsia="仿宋" w:cs="仿宋"/>
          <w:color w:val="000000" w:themeColor="text1"/>
          <w:sz w:val="32"/>
          <w:szCs w:val="32"/>
        </w:rPr>
        <w:t>条　执法部门适用行政处罚裁量权基准可能出现明显不当、显失公平，或者行政处罚裁量权基准适用的客观情况发生变化的，经文化和旅游行政部门主要负责人批准或者经行政机关负责人集体讨论通过后可以调整适用，批准材料或者集体讨论记录应当作为执法案卷的一部分归档保存。</w:t>
      </w:r>
    </w:p>
    <w:p>
      <w:pPr>
        <w:widowControl/>
        <w:shd w:val="clear" w:color="auto" w:fill="FFFFFF"/>
        <w:spacing w:line="560" w:lineRule="exact"/>
        <w:ind w:firstLine="640" w:firstLineChars="200"/>
        <w:jc w:val="lef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第二十条</w:t>
      </w:r>
      <w:r>
        <w:rPr>
          <w:rFonts w:hint="default" w:ascii="仿宋" w:hAnsi="仿宋" w:eastAsia="仿宋" w:cs="仿宋"/>
          <w:color w:val="000000" w:themeColor="text1"/>
          <w:sz w:val="32"/>
          <w:szCs w:val="32"/>
          <w:lang w:val="en-US"/>
        </w:rPr>
        <w:t xml:space="preserve"> </w:t>
      </w:r>
      <w:r>
        <w:rPr>
          <w:rFonts w:hint="eastAsia" w:ascii="仿宋" w:hAnsi="仿宋" w:eastAsia="仿宋" w:cs="仿宋"/>
          <w:color w:val="000000" w:themeColor="text1"/>
          <w:sz w:val="32"/>
          <w:szCs w:val="32"/>
          <w:lang w:val="en-US" w:eastAsia="zh-CN"/>
        </w:rPr>
        <w:t>自治区文化和旅游厅</w:t>
      </w:r>
      <w:r>
        <w:rPr>
          <w:rFonts w:hint="default" w:ascii="仿宋" w:hAnsi="仿宋" w:eastAsia="仿宋" w:cs="仿宋"/>
          <w:color w:val="000000" w:themeColor="text1"/>
          <w:sz w:val="32"/>
          <w:szCs w:val="32"/>
          <w:lang w:val="en-US"/>
        </w:rPr>
        <w:t>制定行政处罚裁量基准，供</w:t>
      </w:r>
      <w:r>
        <w:rPr>
          <w:rFonts w:hint="eastAsia" w:ascii="仿宋" w:hAnsi="仿宋" w:eastAsia="仿宋" w:cs="仿宋"/>
          <w:color w:val="000000" w:themeColor="text1"/>
          <w:sz w:val="32"/>
          <w:szCs w:val="32"/>
          <w:lang w:val="en-US" w:eastAsia="zh-CN"/>
        </w:rPr>
        <w:t>全</w:t>
      </w:r>
      <w:r>
        <w:rPr>
          <w:rFonts w:hint="default" w:ascii="仿宋" w:hAnsi="仿宋" w:eastAsia="仿宋" w:cs="仿宋"/>
          <w:color w:val="000000" w:themeColor="text1"/>
          <w:sz w:val="32"/>
          <w:szCs w:val="32"/>
          <w:lang w:val="en-US"/>
        </w:rPr>
        <w:t>区执法部门实施行政处罚时参照执行。</w:t>
      </w:r>
      <w:r>
        <w:rPr>
          <w:rFonts w:hint="eastAsia" w:ascii="仿宋" w:hAnsi="仿宋" w:eastAsia="仿宋" w:cs="仿宋"/>
          <w:color w:val="000000" w:themeColor="text1"/>
          <w:sz w:val="32"/>
          <w:szCs w:val="32"/>
          <w:lang w:val="en-US" w:eastAsia="zh-CN"/>
        </w:rPr>
        <w:t>各盟市、旗县（市、区）文化和旅游主管部门可以按照国家和自治区有关规定，根据本规则和《内蒙古自治区文化和旅游执法行政处罚裁量基准》，结合本地实际，制定或细化相应行政处罚裁量基准。</w:t>
      </w:r>
    </w:p>
    <w:p>
      <w:pPr>
        <w:widowControl/>
        <w:shd w:val="clear" w:color="auto" w:fill="FFFFFF"/>
        <w:spacing w:line="560" w:lineRule="exact"/>
        <w:ind w:firstLine="640" w:firstLineChars="200"/>
        <w:jc w:val="lef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第二十</w:t>
      </w: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条</w:t>
      </w:r>
      <w:r>
        <w:rPr>
          <w:rFonts w:hint="default" w:ascii="仿宋" w:hAnsi="仿宋" w:eastAsia="仿宋" w:cs="仿宋"/>
          <w:color w:val="000000" w:themeColor="text1"/>
          <w:sz w:val="32"/>
          <w:szCs w:val="32"/>
          <w:lang w:val="en-US"/>
        </w:rPr>
        <w:t xml:space="preserve"> </w:t>
      </w:r>
      <w:r>
        <w:rPr>
          <w:rFonts w:hint="eastAsia" w:ascii="仿宋" w:hAnsi="仿宋" w:eastAsia="仿宋" w:cs="仿宋"/>
          <w:color w:val="000000" w:themeColor="text1"/>
          <w:sz w:val="32"/>
          <w:szCs w:val="32"/>
          <w:lang w:val="en-US" w:eastAsia="zh-CN"/>
        </w:rPr>
        <w:t>本规则由内蒙古自治区文化和旅游厅负责解释。</w:t>
      </w:r>
    </w:p>
    <w:p>
      <w:pPr>
        <w:widowControl/>
        <w:shd w:val="clear" w:color="auto" w:fill="FFFFFF"/>
        <w:spacing w:line="560" w:lineRule="exact"/>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第二十</w:t>
      </w: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条</w:t>
      </w:r>
      <w:r>
        <w:rPr>
          <w:rFonts w:hint="eastAsia" w:ascii="仿宋" w:hAnsi="仿宋" w:eastAsia="仿宋" w:cs="仿宋"/>
          <w:color w:val="000000" w:themeColor="text1"/>
          <w:sz w:val="32"/>
          <w:szCs w:val="32"/>
          <w:lang w:eastAsia="zh-CN"/>
        </w:rPr>
        <w:t>《内蒙古自治区文化和旅游市场行政处罚裁量基准》自</w:t>
      </w:r>
      <w:r>
        <w:rPr>
          <w:rFonts w:hint="default" w:ascii="仿宋" w:hAnsi="仿宋" w:eastAsia="仿宋" w:cs="仿宋"/>
          <w:color w:val="000000" w:themeColor="text1"/>
          <w:sz w:val="32"/>
          <w:szCs w:val="32"/>
          <w:lang w:val="en-US" w:eastAsia="zh-CN"/>
        </w:rPr>
        <w:t>2025</w:t>
      </w:r>
      <w:r>
        <w:rPr>
          <w:rFonts w:hint="eastAsia" w:ascii="仿宋" w:hAnsi="仿宋" w:eastAsia="仿宋" w:cs="仿宋"/>
          <w:color w:val="000000" w:themeColor="text1"/>
          <w:sz w:val="32"/>
          <w:szCs w:val="32"/>
          <w:lang w:val="en-US" w:eastAsia="zh-CN"/>
        </w:rPr>
        <w:t>年</w:t>
      </w:r>
      <w:r>
        <w:rPr>
          <w:rFonts w:hint="default"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lang w:val="en-US" w:eastAsia="zh-CN"/>
        </w:rPr>
        <w:t>月</w:t>
      </w:r>
      <w:r>
        <w:rPr>
          <w:rFonts w:hint="default"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lang w:val="en-US" w:eastAsia="zh-CN"/>
        </w:rPr>
        <w:t>日起施行，有效期</w:t>
      </w:r>
      <w:r>
        <w:rPr>
          <w:rFonts w:hint="default"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lang w:val="en-US" w:eastAsia="zh-CN"/>
        </w:rPr>
        <w:t>年。《内蒙古自治区文化系统行政处罚裁量权基准》（内文字</w:t>
      </w:r>
      <w:r>
        <w:rPr>
          <w:rFonts w:hint="eastAsia" w:ascii="宋体" w:hAnsi="宋体" w:eastAsia="宋体" w:cs="宋体"/>
          <w:color w:val="000000" w:themeColor="text1"/>
          <w:sz w:val="32"/>
          <w:szCs w:val="32"/>
          <w:lang w:val="en-US" w:eastAsia="zh-CN"/>
        </w:rPr>
        <w:t>[</w:t>
      </w:r>
      <w:r>
        <w:rPr>
          <w:rFonts w:hint="default" w:ascii="仿宋" w:hAnsi="仿宋" w:eastAsia="仿宋" w:cs="仿宋"/>
          <w:color w:val="000000" w:themeColor="text1"/>
          <w:sz w:val="32"/>
          <w:szCs w:val="32"/>
          <w:lang w:val="en-US" w:eastAsia="zh-CN"/>
        </w:rPr>
        <w:t>2017</w:t>
      </w:r>
      <w:r>
        <w:rPr>
          <w:rFonts w:hint="eastAsia" w:ascii="宋体" w:hAnsi="宋体" w:eastAsia="宋体" w:cs="宋体"/>
          <w:color w:val="000000" w:themeColor="text1"/>
          <w:sz w:val="32"/>
          <w:szCs w:val="32"/>
          <w:lang w:val="en-US" w:eastAsia="zh-CN"/>
        </w:rPr>
        <w:t>]</w:t>
      </w:r>
      <w:r>
        <w:rPr>
          <w:rFonts w:hint="default" w:ascii="仿宋" w:hAnsi="仿宋" w:eastAsia="仿宋" w:cs="仿宋"/>
          <w:color w:val="000000" w:themeColor="text1"/>
          <w:sz w:val="32"/>
          <w:szCs w:val="32"/>
          <w:lang w:val="en-US" w:eastAsia="zh-CN"/>
        </w:rPr>
        <w:t>138</w:t>
      </w:r>
      <w:r>
        <w:rPr>
          <w:rFonts w:hint="eastAsia" w:ascii="仿宋" w:hAnsi="仿宋" w:eastAsia="仿宋" w:cs="仿宋"/>
          <w:color w:val="000000" w:themeColor="text1"/>
          <w:sz w:val="32"/>
          <w:szCs w:val="32"/>
          <w:lang w:val="en-US" w:eastAsia="zh-CN"/>
        </w:rPr>
        <w:t>号）同时废止</w:t>
      </w:r>
      <w:r>
        <w:rPr>
          <w:rFonts w:hint="eastAsia" w:ascii="仿宋" w:hAnsi="仿宋" w:eastAsia="仿宋" w:cs="仿宋"/>
          <w:color w:val="000000" w:themeColor="text1"/>
          <w:sz w:val="32"/>
          <w:szCs w:val="32"/>
        </w:rPr>
        <w:t>。</w:t>
      </w:r>
    </w:p>
    <w:p>
      <w:pPr>
        <w:spacing w:line="560" w:lineRule="exact"/>
        <w:ind w:left="479" w:leftChars="228" w:firstLine="160" w:firstLineChars="50"/>
        <w:rPr>
          <w:rFonts w:hint="eastAsia" w:ascii="仿宋" w:hAnsi="仿宋" w:eastAsia="仿宋" w:cs="仿宋"/>
          <w:color w:val="000000" w:themeColor="text1"/>
          <w:sz w:val="32"/>
          <w:szCs w:val="32"/>
        </w:rPr>
      </w:pPr>
    </w:p>
    <w:sectPr>
      <w:footerReference r:id="rId3" w:type="default"/>
      <w:pgSz w:w="11906" w:h="16838"/>
      <w:pgMar w:top="1474" w:right="1633" w:bottom="1474"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8576734"/>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ODUzY2NjYTQzMWE2NzFjN2YyMDMzZGI4ZDNjM2ZiNmQifQ=="/>
    <w:docVar w:name="KSO_WPS_MARK_KEY" w:val="76498d8c-63e6-4697-aa2e-b32c04690726"/>
  </w:docVars>
  <w:rsids>
    <w:rsidRoot w:val="00B43738"/>
    <w:rsid w:val="0001306E"/>
    <w:rsid w:val="00015CD1"/>
    <w:rsid w:val="00030368"/>
    <w:rsid w:val="00037590"/>
    <w:rsid w:val="0004065B"/>
    <w:rsid w:val="00052A2A"/>
    <w:rsid w:val="00053C68"/>
    <w:rsid w:val="000871B6"/>
    <w:rsid w:val="00090A7A"/>
    <w:rsid w:val="000919F9"/>
    <w:rsid w:val="000A7A02"/>
    <w:rsid w:val="000B4B13"/>
    <w:rsid w:val="000C7B54"/>
    <w:rsid w:val="0012554D"/>
    <w:rsid w:val="00130503"/>
    <w:rsid w:val="00130A64"/>
    <w:rsid w:val="00130E82"/>
    <w:rsid w:val="001322FE"/>
    <w:rsid w:val="001351AE"/>
    <w:rsid w:val="001450BE"/>
    <w:rsid w:val="001513B5"/>
    <w:rsid w:val="00162802"/>
    <w:rsid w:val="00164401"/>
    <w:rsid w:val="00184DD8"/>
    <w:rsid w:val="00185C8F"/>
    <w:rsid w:val="001A130D"/>
    <w:rsid w:val="001A5152"/>
    <w:rsid w:val="001A55E3"/>
    <w:rsid w:val="001B33A2"/>
    <w:rsid w:val="001D2CA6"/>
    <w:rsid w:val="001E7FEE"/>
    <w:rsid w:val="00200FFB"/>
    <w:rsid w:val="002049B4"/>
    <w:rsid w:val="00217B69"/>
    <w:rsid w:val="0022023F"/>
    <w:rsid w:val="00245B49"/>
    <w:rsid w:val="00256344"/>
    <w:rsid w:val="00256E5A"/>
    <w:rsid w:val="002619CF"/>
    <w:rsid w:val="00261B3E"/>
    <w:rsid w:val="002657D4"/>
    <w:rsid w:val="00274494"/>
    <w:rsid w:val="0027488A"/>
    <w:rsid w:val="00275368"/>
    <w:rsid w:val="00276F11"/>
    <w:rsid w:val="002956AD"/>
    <w:rsid w:val="002A7723"/>
    <w:rsid w:val="002B3DAC"/>
    <w:rsid w:val="002B4FB5"/>
    <w:rsid w:val="002E4D95"/>
    <w:rsid w:val="002F1391"/>
    <w:rsid w:val="002F671E"/>
    <w:rsid w:val="003138C4"/>
    <w:rsid w:val="00334CF4"/>
    <w:rsid w:val="00336986"/>
    <w:rsid w:val="00344695"/>
    <w:rsid w:val="003623C4"/>
    <w:rsid w:val="0036534B"/>
    <w:rsid w:val="00370A4C"/>
    <w:rsid w:val="003819F7"/>
    <w:rsid w:val="003A089D"/>
    <w:rsid w:val="003B3BC7"/>
    <w:rsid w:val="003C14B2"/>
    <w:rsid w:val="003E0D9B"/>
    <w:rsid w:val="004179C2"/>
    <w:rsid w:val="004206F7"/>
    <w:rsid w:val="00430DFB"/>
    <w:rsid w:val="00434744"/>
    <w:rsid w:val="0043682A"/>
    <w:rsid w:val="00443711"/>
    <w:rsid w:val="0044723D"/>
    <w:rsid w:val="0045693C"/>
    <w:rsid w:val="004575CA"/>
    <w:rsid w:val="00461C6F"/>
    <w:rsid w:val="00481EEC"/>
    <w:rsid w:val="004B3A28"/>
    <w:rsid w:val="004C417F"/>
    <w:rsid w:val="004D28CC"/>
    <w:rsid w:val="005000C6"/>
    <w:rsid w:val="00524C1B"/>
    <w:rsid w:val="00526C0D"/>
    <w:rsid w:val="00527714"/>
    <w:rsid w:val="00532079"/>
    <w:rsid w:val="0057207A"/>
    <w:rsid w:val="00576511"/>
    <w:rsid w:val="005779FC"/>
    <w:rsid w:val="00584165"/>
    <w:rsid w:val="005A3D5A"/>
    <w:rsid w:val="005B2D19"/>
    <w:rsid w:val="005B78BB"/>
    <w:rsid w:val="005C1138"/>
    <w:rsid w:val="005D7BA4"/>
    <w:rsid w:val="005E4A40"/>
    <w:rsid w:val="00602B9B"/>
    <w:rsid w:val="006058E2"/>
    <w:rsid w:val="00615727"/>
    <w:rsid w:val="00632E85"/>
    <w:rsid w:val="0064408D"/>
    <w:rsid w:val="006627DA"/>
    <w:rsid w:val="0067573E"/>
    <w:rsid w:val="00680E66"/>
    <w:rsid w:val="00686848"/>
    <w:rsid w:val="006A141A"/>
    <w:rsid w:val="006B5B9E"/>
    <w:rsid w:val="006C1A78"/>
    <w:rsid w:val="006C4DE5"/>
    <w:rsid w:val="006C50AC"/>
    <w:rsid w:val="006F7169"/>
    <w:rsid w:val="00702CF6"/>
    <w:rsid w:val="00711AAB"/>
    <w:rsid w:val="007318E7"/>
    <w:rsid w:val="00733946"/>
    <w:rsid w:val="00744CAF"/>
    <w:rsid w:val="007506F4"/>
    <w:rsid w:val="00754C0E"/>
    <w:rsid w:val="0078239D"/>
    <w:rsid w:val="007B224E"/>
    <w:rsid w:val="007C2826"/>
    <w:rsid w:val="007D5A96"/>
    <w:rsid w:val="007F1EE1"/>
    <w:rsid w:val="0082716A"/>
    <w:rsid w:val="0083003C"/>
    <w:rsid w:val="0083391C"/>
    <w:rsid w:val="0084031E"/>
    <w:rsid w:val="008452F8"/>
    <w:rsid w:val="00845C33"/>
    <w:rsid w:val="00850861"/>
    <w:rsid w:val="008918A5"/>
    <w:rsid w:val="008A7A5E"/>
    <w:rsid w:val="008B08F1"/>
    <w:rsid w:val="008C2EAC"/>
    <w:rsid w:val="008C6FCF"/>
    <w:rsid w:val="008D36C2"/>
    <w:rsid w:val="008E0258"/>
    <w:rsid w:val="008E3343"/>
    <w:rsid w:val="008E75A9"/>
    <w:rsid w:val="00916F3D"/>
    <w:rsid w:val="009217D7"/>
    <w:rsid w:val="00925726"/>
    <w:rsid w:val="00941437"/>
    <w:rsid w:val="00942A16"/>
    <w:rsid w:val="009640F3"/>
    <w:rsid w:val="00970C45"/>
    <w:rsid w:val="00982D10"/>
    <w:rsid w:val="00992521"/>
    <w:rsid w:val="009952AB"/>
    <w:rsid w:val="009B0B96"/>
    <w:rsid w:val="009B50E1"/>
    <w:rsid w:val="009B5E06"/>
    <w:rsid w:val="009B783A"/>
    <w:rsid w:val="009C32BB"/>
    <w:rsid w:val="009C7B50"/>
    <w:rsid w:val="009D0B2C"/>
    <w:rsid w:val="009D2427"/>
    <w:rsid w:val="009D2DB5"/>
    <w:rsid w:val="009F5229"/>
    <w:rsid w:val="00A008AA"/>
    <w:rsid w:val="00A02E0C"/>
    <w:rsid w:val="00A12742"/>
    <w:rsid w:val="00A24359"/>
    <w:rsid w:val="00A33395"/>
    <w:rsid w:val="00A360E2"/>
    <w:rsid w:val="00A446E4"/>
    <w:rsid w:val="00A630FC"/>
    <w:rsid w:val="00A71257"/>
    <w:rsid w:val="00A74F2D"/>
    <w:rsid w:val="00A76E81"/>
    <w:rsid w:val="00A802D5"/>
    <w:rsid w:val="00A911B8"/>
    <w:rsid w:val="00AA182D"/>
    <w:rsid w:val="00AA41AE"/>
    <w:rsid w:val="00AC659A"/>
    <w:rsid w:val="00B11B06"/>
    <w:rsid w:val="00B200E2"/>
    <w:rsid w:val="00B351CD"/>
    <w:rsid w:val="00B43738"/>
    <w:rsid w:val="00B51354"/>
    <w:rsid w:val="00B516BA"/>
    <w:rsid w:val="00B6395F"/>
    <w:rsid w:val="00B71DE6"/>
    <w:rsid w:val="00B77B76"/>
    <w:rsid w:val="00B90318"/>
    <w:rsid w:val="00B95E43"/>
    <w:rsid w:val="00BB3031"/>
    <w:rsid w:val="00BB40CA"/>
    <w:rsid w:val="00BB618B"/>
    <w:rsid w:val="00BC01D1"/>
    <w:rsid w:val="00BC4833"/>
    <w:rsid w:val="00BD55DA"/>
    <w:rsid w:val="00BE1A8C"/>
    <w:rsid w:val="00BE2E9B"/>
    <w:rsid w:val="00BF0F68"/>
    <w:rsid w:val="00BF4177"/>
    <w:rsid w:val="00BF48BF"/>
    <w:rsid w:val="00C02BB9"/>
    <w:rsid w:val="00C10F19"/>
    <w:rsid w:val="00C2217A"/>
    <w:rsid w:val="00C26284"/>
    <w:rsid w:val="00C26F46"/>
    <w:rsid w:val="00C4029A"/>
    <w:rsid w:val="00C52A47"/>
    <w:rsid w:val="00C52E74"/>
    <w:rsid w:val="00C64B50"/>
    <w:rsid w:val="00C67D8B"/>
    <w:rsid w:val="00C77561"/>
    <w:rsid w:val="00C905B0"/>
    <w:rsid w:val="00CA388F"/>
    <w:rsid w:val="00CF2436"/>
    <w:rsid w:val="00CF68F5"/>
    <w:rsid w:val="00D101A5"/>
    <w:rsid w:val="00D34266"/>
    <w:rsid w:val="00D42097"/>
    <w:rsid w:val="00D44DD9"/>
    <w:rsid w:val="00D63C1E"/>
    <w:rsid w:val="00D75CFE"/>
    <w:rsid w:val="00DB751F"/>
    <w:rsid w:val="00DC3610"/>
    <w:rsid w:val="00DD50DA"/>
    <w:rsid w:val="00DF1FA2"/>
    <w:rsid w:val="00E240AF"/>
    <w:rsid w:val="00E2593A"/>
    <w:rsid w:val="00E507A5"/>
    <w:rsid w:val="00E560A0"/>
    <w:rsid w:val="00E74B82"/>
    <w:rsid w:val="00E84097"/>
    <w:rsid w:val="00E927E0"/>
    <w:rsid w:val="00EA42B1"/>
    <w:rsid w:val="00EA7E1B"/>
    <w:rsid w:val="00EC077F"/>
    <w:rsid w:val="00EC275F"/>
    <w:rsid w:val="00EE4691"/>
    <w:rsid w:val="00F11902"/>
    <w:rsid w:val="00F16F87"/>
    <w:rsid w:val="00F2632F"/>
    <w:rsid w:val="00F33295"/>
    <w:rsid w:val="00F43569"/>
    <w:rsid w:val="00F43B84"/>
    <w:rsid w:val="00F4668E"/>
    <w:rsid w:val="00F47009"/>
    <w:rsid w:val="00F56D48"/>
    <w:rsid w:val="00F969D2"/>
    <w:rsid w:val="00FA0860"/>
    <w:rsid w:val="00FA53B8"/>
    <w:rsid w:val="00FB0897"/>
    <w:rsid w:val="00FB7BB9"/>
    <w:rsid w:val="00FC444B"/>
    <w:rsid w:val="00FE1098"/>
    <w:rsid w:val="03592E95"/>
    <w:rsid w:val="04690DCF"/>
    <w:rsid w:val="06302A8F"/>
    <w:rsid w:val="07593577"/>
    <w:rsid w:val="07D56F9B"/>
    <w:rsid w:val="09D9436F"/>
    <w:rsid w:val="12754E36"/>
    <w:rsid w:val="132040C4"/>
    <w:rsid w:val="165D599F"/>
    <w:rsid w:val="22EE368F"/>
    <w:rsid w:val="245E1F87"/>
    <w:rsid w:val="28230704"/>
    <w:rsid w:val="2B7E4869"/>
    <w:rsid w:val="350C23FF"/>
    <w:rsid w:val="35BB1369"/>
    <w:rsid w:val="4154512A"/>
    <w:rsid w:val="432F07D1"/>
    <w:rsid w:val="4C056AD3"/>
    <w:rsid w:val="4F0A15BF"/>
    <w:rsid w:val="4FA50ECD"/>
    <w:rsid w:val="505E2D2C"/>
    <w:rsid w:val="531B5ED3"/>
    <w:rsid w:val="534B4027"/>
    <w:rsid w:val="63D764B4"/>
    <w:rsid w:val="64B90A69"/>
    <w:rsid w:val="660D5AFE"/>
    <w:rsid w:val="6AEF37B7"/>
    <w:rsid w:val="6E0B196D"/>
    <w:rsid w:val="6FFC773C"/>
    <w:rsid w:val="72D07915"/>
    <w:rsid w:val="7EFA7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pPr>
    <w:rPr>
      <w:rFonts w:ascii="Calibri" w:hAnsi="Calibri" w:eastAsia="宋体" w:cs="Times New Roman"/>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kern w:val="2"/>
      <w:sz w:val="18"/>
      <w:szCs w:val="18"/>
    </w:rPr>
  </w:style>
  <w:style w:type="character" w:customStyle="1" w:styleId="14">
    <w:name w:val="正文文本 Char"/>
    <w:basedOn w:val="8"/>
    <w:link w:val="2"/>
    <w:qFormat/>
    <w:uiPriority w:val="99"/>
    <w:rPr>
      <w:rFonts w:ascii="Calibri" w:hAnsi="Calibri" w:eastAsia="宋体" w:cs="Times New Roman"/>
      <w:kern w:val="2"/>
      <w:sz w:val="21"/>
      <w:szCs w:val="22"/>
    </w:rPr>
  </w:style>
  <w:style w:type="paragraph" w:customStyle="1" w:styleId="1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9E268-BE8A-45F2-9273-EFBF4441C813}">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716</Words>
  <Characters>4087</Characters>
  <Lines>34</Lines>
  <Paragraphs>9</Paragraphs>
  <TotalTime>14</TotalTime>
  <ScaleCrop>false</ScaleCrop>
  <LinksUpToDate>false</LinksUpToDate>
  <CharactersWithSpaces>4794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2024-09-25T08:58:00Z</dcterms:created>
  <dc:creator>zkj</dc:creator>
  <cp:lastModifiedBy>wlt</cp:lastModifiedBy>
  <cp:lastPrinted>2024-10-24T11:01:00Z</cp:lastPrinted>
  <dcterms:modified xsi:type="dcterms:W3CDTF">2024-12-24T01:51:32Z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E7043A18C3674E3AA7D4ED4A86D4D941_13</vt:lpwstr>
  </property>
</Properties>
</file>